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8ED" w:rsidRPr="00446F9D" w:rsidRDefault="00F618ED" w:rsidP="00F618ED">
      <w:pPr>
        <w:pStyle w:val="Header"/>
        <w:tabs>
          <w:tab w:val="clear" w:pos="4536"/>
        </w:tabs>
        <w:rPr>
          <w:i/>
        </w:rPr>
      </w:pPr>
      <w:r w:rsidRPr="00446F9D">
        <w:t xml:space="preserve">TSG-RAN WG1 </w:t>
      </w:r>
      <w:r w:rsidR="00802FBE">
        <w:t>#90bis</w:t>
      </w:r>
      <w:r w:rsidRPr="00446F9D">
        <w:tab/>
      </w:r>
      <w:bookmarkStart w:id="0" w:name="_GoBack"/>
      <w:r w:rsidR="003F0E6F" w:rsidRPr="003F0E6F">
        <w:t>R1-17</w:t>
      </w:r>
      <w:r w:rsidR="0082406B">
        <w:t>1</w:t>
      </w:r>
      <w:r w:rsidR="0019003C">
        <w:t>9167</w:t>
      </w:r>
      <w:bookmarkEnd w:id="0"/>
    </w:p>
    <w:p w:rsidR="00F618ED" w:rsidRPr="000833FA" w:rsidRDefault="00802FBE" w:rsidP="00F618ED">
      <w:pPr>
        <w:pStyle w:val="Header"/>
        <w:rPr>
          <w:color w:val="000000"/>
        </w:rPr>
      </w:pPr>
      <w:r>
        <w:t>Prague, Czech Republic, October 9 – 13,</w:t>
      </w:r>
      <w:r w:rsidR="0063517D">
        <w:t xml:space="preserve"> 2017</w:t>
      </w:r>
    </w:p>
    <w:p w:rsidR="00F618ED" w:rsidRPr="000833FA" w:rsidRDefault="00F618ED" w:rsidP="00F618ED">
      <w:pPr>
        <w:pStyle w:val="Header"/>
      </w:pPr>
    </w:p>
    <w:p w:rsidR="00F618ED" w:rsidRPr="0003368D" w:rsidRDefault="00F618ED" w:rsidP="00F618ED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  <w:r w:rsidR="00E34104">
        <w:t xml:space="preserve"> </w:t>
      </w:r>
    </w:p>
    <w:p w:rsidR="00F618ED" w:rsidRPr="00E220C0" w:rsidRDefault="00F618ED" w:rsidP="00F618ED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262FC3">
        <w:t xml:space="preserve">Summary of </w:t>
      </w:r>
      <w:r w:rsidR="00CC4979">
        <w:t xml:space="preserve">offline discussion on </w:t>
      </w:r>
      <w:r w:rsidR="00107DE3">
        <w:t>RBG</w:t>
      </w:r>
      <w:r w:rsidR="00CC4979">
        <w:t xml:space="preserve"> size</w:t>
      </w:r>
    </w:p>
    <w:p w:rsidR="00F618ED" w:rsidRPr="00E220C0" w:rsidRDefault="00F618ED" w:rsidP="00F618ED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4F430F">
        <w:t>7</w:t>
      </w:r>
      <w:r w:rsidR="00E25B87">
        <w:t>.3.3.1</w:t>
      </w:r>
    </w:p>
    <w:p w:rsidR="00F618ED" w:rsidRPr="0003368D" w:rsidRDefault="00F618ED" w:rsidP="00F618ED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A17032" w:rsidRDefault="00A17032" w:rsidP="00CE5E1C">
      <w:pPr>
        <w:pStyle w:val="BodyText"/>
      </w:pPr>
    </w:p>
    <w:p w:rsidR="00C53C15" w:rsidRDefault="00C53C15" w:rsidP="006E1579">
      <w:pPr>
        <w:ind w:left="1080"/>
        <w:rPr>
          <w:szCs w:val="20"/>
        </w:rPr>
      </w:pPr>
    </w:p>
    <w:p w:rsidR="00C53C15" w:rsidRPr="00C53C15" w:rsidRDefault="00C53C15" w:rsidP="00C53C15">
      <w:pPr>
        <w:rPr>
          <w:b/>
          <w:szCs w:val="20"/>
        </w:rPr>
      </w:pPr>
      <w:r w:rsidRPr="00C53C15">
        <w:rPr>
          <w:b/>
          <w:szCs w:val="20"/>
        </w:rPr>
        <w:t>Proposal from offline discussion:</w:t>
      </w:r>
    </w:p>
    <w:p w:rsidR="00C53C15" w:rsidRPr="006E1579" w:rsidRDefault="00C53C15" w:rsidP="006E1579">
      <w:pPr>
        <w:ind w:left="1080"/>
        <w:rPr>
          <w:szCs w:val="20"/>
        </w:rPr>
      </w:pPr>
    </w:p>
    <w:p w:rsidR="006E1579" w:rsidRPr="006E1579" w:rsidRDefault="006E1579" w:rsidP="006E1579">
      <w:pPr>
        <w:ind w:left="1080"/>
        <w:rPr>
          <w:szCs w:val="20"/>
        </w:rPr>
      </w:pP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620"/>
        <w:gridCol w:w="1620"/>
      </w:tblGrid>
      <w:tr w:rsidR="006E1579" w:rsidRPr="006E1579" w:rsidTr="00426936">
        <w:tc>
          <w:tcPr>
            <w:tcW w:w="1980" w:type="dxa"/>
            <w:shd w:val="clear" w:color="auto" w:fill="auto"/>
          </w:tcPr>
          <w:p w:rsidR="006E1579" w:rsidRPr="006E1579" w:rsidRDefault="006E1579" w:rsidP="00426936">
            <w:pPr>
              <w:rPr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E1579" w:rsidRPr="006E1579" w:rsidRDefault="006E1579" w:rsidP="00426936">
            <w:pPr>
              <w:rPr>
                <w:szCs w:val="20"/>
              </w:rPr>
            </w:pPr>
            <w:r w:rsidRPr="006E1579">
              <w:rPr>
                <w:szCs w:val="20"/>
              </w:rPr>
              <w:t>Config 1</w:t>
            </w:r>
          </w:p>
        </w:tc>
        <w:tc>
          <w:tcPr>
            <w:tcW w:w="1620" w:type="dxa"/>
            <w:shd w:val="clear" w:color="auto" w:fill="auto"/>
          </w:tcPr>
          <w:p w:rsidR="006E1579" w:rsidRPr="006E1579" w:rsidRDefault="006E1579" w:rsidP="00426936">
            <w:pPr>
              <w:rPr>
                <w:szCs w:val="20"/>
              </w:rPr>
            </w:pPr>
            <w:r w:rsidRPr="006E1579">
              <w:rPr>
                <w:szCs w:val="20"/>
              </w:rPr>
              <w:t>Config 2</w:t>
            </w:r>
          </w:p>
        </w:tc>
      </w:tr>
      <w:tr w:rsidR="00985E48" w:rsidRPr="006E1579" w:rsidTr="00426936">
        <w:tc>
          <w:tcPr>
            <w:tcW w:w="1980" w:type="dxa"/>
            <w:shd w:val="clear" w:color="auto" w:fill="auto"/>
          </w:tcPr>
          <w:p w:rsidR="00985E48" w:rsidRPr="006E1579" w:rsidRDefault="00985E48" w:rsidP="00426936">
            <w:pPr>
              <w:rPr>
                <w:szCs w:val="20"/>
              </w:rPr>
            </w:pPr>
            <w:r w:rsidRPr="006E1579">
              <w:rPr>
                <w:szCs w:val="20"/>
              </w:rPr>
              <w:t>X</w:t>
            </w:r>
            <w:r w:rsidRPr="006E1579">
              <w:rPr>
                <w:szCs w:val="20"/>
                <w:vertAlign w:val="subscript"/>
              </w:rPr>
              <w:t>0</w:t>
            </w:r>
            <w:r w:rsidRPr="006E1579">
              <w:rPr>
                <w:szCs w:val="20"/>
              </w:rPr>
              <w:t xml:space="preserve"> – X</w:t>
            </w:r>
            <w:r w:rsidRPr="006E1579">
              <w:rPr>
                <w:szCs w:val="20"/>
                <w:vertAlign w:val="subscript"/>
              </w:rPr>
              <w:t>1</w:t>
            </w:r>
            <w:r w:rsidRPr="006E1579">
              <w:rPr>
                <w:szCs w:val="20"/>
              </w:rPr>
              <w:t xml:space="preserve"> RBs</w:t>
            </w:r>
          </w:p>
        </w:tc>
        <w:tc>
          <w:tcPr>
            <w:tcW w:w="1620" w:type="dxa"/>
            <w:shd w:val="clear" w:color="auto" w:fill="auto"/>
          </w:tcPr>
          <w:p w:rsidR="00985E48" w:rsidRPr="006E1579" w:rsidRDefault="00985E48" w:rsidP="00426936">
            <w:pPr>
              <w:rPr>
                <w:szCs w:val="20"/>
              </w:rPr>
            </w:pPr>
            <w:r w:rsidRPr="006E1579">
              <w:rPr>
                <w:szCs w:val="20"/>
              </w:rPr>
              <w:t>RBG size 1</w:t>
            </w:r>
          </w:p>
        </w:tc>
        <w:tc>
          <w:tcPr>
            <w:tcW w:w="1620" w:type="dxa"/>
            <w:shd w:val="clear" w:color="auto" w:fill="auto"/>
          </w:tcPr>
          <w:p w:rsidR="00985E48" w:rsidRPr="006E1579" w:rsidRDefault="00985E48" w:rsidP="00426936">
            <w:pPr>
              <w:rPr>
                <w:szCs w:val="20"/>
              </w:rPr>
            </w:pPr>
            <w:r w:rsidRPr="006E1579">
              <w:rPr>
                <w:szCs w:val="20"/>
              </w:rPr>
              <w:t>RBG size 2</w:t>
            </w:r>
          </w:p>
        </w:tc>
      </w:tr>
      <w:tr w:rsidR="00985E48" w:rsidRPr="006E1579" w:rsidTr="00426936">
        <w:tc>
          <w:tcPr>
            <w:tcW w:w="1980" w:type="dxa"/>
            <w:shd w:val="clear" w:color="auto" w:fill="auto"/>
          </w:tcPr>
          <w:p w:rsidR="00985E48" w:rsidRPr="006E1579" w:rsidRDefault="00985E48" w:rsidP="00426936">
            <w:pPr>
              <w:rPr>
                <w:szCs w:val="20"/>
              </w:rPr>
            </w:pPr>
            <w:r w:rsidRPr="006E1579">
              <w:rPr>
                <w:szCs w:val="20"/>
              </w:rPr>
              <w:t>X</w:t>
            </w:r>
            <w:r w:rsidRPr="006E1579">
              <w:rPr>
                <w:szCs w:val="20"/>
                <w:vertAlign w:val="subscript"/>
              </w:rPr>
              <w:t>1</w:t>
            </w:r>
            <w:r w:rsidRPr="006E1579">
              <w:rPr>
                <w:szCs w:val="20"/>
              </w:rPr>
              <w:t>+1 – X</w:t>
            </w:r>
            <w:r w:rsidRPr="006E1579">
              <w:rPr>
                <w:szCs w:val="20"/>
                <w:vertAlign w:val="subscript"/>
              </w:rPr>
              <w:t>2</w:t>
            </w:r>
            <w:r w:rsidRPr="006E1579">
              <w:rPr>
                <w:szCs w:val="20"/>
              </w:rPr>
              <w:t xml:space="preserve"> RBs</w:t>
            </w:r>
          </w:p>
        </w:tc>
        <w:tc>
          <w:tcPr>
            <w:tcW w:w="1620" w:type="dxa"/>
            <w:shd w:val="clear" w:color="auto" w:fill="auto"/>
          </w:tcPr>
          <w:p w:rsidR="00985E48" w:rsidRPr="006E1579" w:rsidRDefault="00985E48" w:rsidP="00426936">
            <w:pPr>
              <w:rPr>
                <w:szCs w:val="20"/>
              </w:rPr>
            </w:pPr>
            <w:r w:rsidRPr="006E1579">
              <w:rPr>
                <w:szCs w:val="20"/>
              </w:rPr>
              <w:t>RBG size 3</w:t>
            </w:r>
          </w:p>
        </w:tc>
        <w:tc>
          <w:tcPr>
            <w:tcW w:w="1620" w:type="dxa"/>
            <w:shd w:val="clear" w:color="auto" w:fill="auto"/>
          </w:tcPr>
          <w:p w:rsidR="00985E48" w:rsidRPr="006E1579" w:rsidRDefault="00985E48" w:rsidP="00426936">
            <w:pPr>
              <w:rPr>
                <w:szCs w:val="20"/>
              </w:rPr>
            </w:pPr>
            <w:r w:rsidRPr="006E1579">
              <w:rPr>
                <w:szCs w:val="20"/>
              </w:rPr>
              <w:t>RBG size 4</w:t>
            </w:r>
          </w:p>
        </w:tc>
      </w:tr>
      <w:tr w:rsidR="006E1579" w:rsidRPr="006E1579" w:rsidTr="00426936">
        <w:tc>
          <w:tcPr>
            <w:tcW w:w="1980" w:type="dxa"/>
            <w:shd w:val="clear" w:color="auto" w:fill="auto"/>
          </w:tcPr>
          <w:p w:rsidR="006E1579" w:rsidRPr="006E1579" w:rsidRDefault="006E1579" w:rsidP="00426936">
            <w:pPr>
              <w:rPr>
                <w:szCs w:val="20"/>
              </w:rPr>
            </w:pPr>
            <w:r>
              <w:rPr>
                <w:szCs w:val="20"/>
              </w:rPr>
              <w:t>…</w:t>
            </w:r>
          </w:p>
        </w:tc>
        <w:tc>
          <w:tcPr>
            <w:tcW w:w="1620" w:type="dxa"/>
            <w:shd w:val="clear" w:color="auto" w:fill="auto"/>
          </w:tcPr>
          <w:p w:rsidR="006E1579" w:rsidRPr="006E1579" w:rsidRDefault="006E1579" w:rsidP="00426936">
            <w:pPr>
              <w:rPr>
                <w:szCs w:val="20"/>
              </w:rPr>
            </w:pPr>
            <w:r>
              <w:rPr>
                <w:szCs w:val="20"/>
              </w:rPr>
              <w:t>…</w:t>
            </w:r>
          </w:p>
        </w:tc>
        <w:tc>
          <w:tcPr>
            <w:tcW w:w="1620" w:type="dxa"/>
            <w:shd w:val="clear" w:color="auto" w:fill="auto"/>
          </w:tcPr>
          <w:p w:rsidR="006E1579" w:rsidRPr="006E1579" w:rsidRDefault="006E1579" w:rsidP="00426936">
            <w:pPr>
              <w:rPr>
                <w:szCs w:val="20"/>
              </w:rPr>
            </w:pPr>
            <w:r>
              <w:rPr>
                <w:szCs w:val="20"/>
              </w:rPr>
              <w:t>…</w:t>
            </w:r>
          </w:p>
        </w:tc>
      </w:tr>
    </w:tbl>
    <w:p w:rsidR="002B1B5F" w:rsidRDefault="002B1B5F" w:rsidP="00985E48">
      <w:pPr>
        <w:rPr>
          <w:szCs w:val="20"/>
        </w:rPr>
      </w:pPr>
    </w:p>
    <w:p w:rsidR="00985E48" w:rsidRPr="001C3527" w:rsidRDefault="002B1B5F" w:rsidP="001C3527">
      <w:pPr>
        <w:pStyle w:val="ListParagraph"/>
        <w:numPr>
          <w:ilvl w:val="0"/>
          <w:numId w:val="34"/>
        </w:numPr>
        <w:rPr>
          <w:szCs w:val="20"/>
        </w:rPr>
      </w:pPr>
      <w:r w:rsidRPr="001C3527">
        <w:rPr>
          <w:szCs w:val="20"/>
        </w:rPr>
        <w:t>RRC selects config 1 or config 2</w:t>
      </w:r>
    </w:p>
    <w:p w:rsidR="002B1B5F" w:rsidRPr="001C3527" w:rsidRDefault="002B1B5F" w:rsidP="001C3527">
      <w:pPr>
        <w:pStyle w:val="ListParagraph"/>
        <w:numPr>
          <w:ilvl w:val="0"/>
          <w:numId w:val="34"/>
        </w:numPr>
        <w:rPr>
          <w:szCs w:val="20"/>
        </w:rPr>
      </w:pPr>
      <w:r w:rsidRPr="001C3527">
        <w:rPr>
          <w:szCs w:val="20"/>
        </w:rPr>
        <w:t>One config (config 1) is the default until RRC configures otherwise</w:t>
      </w:r>
    </w:p>
    <w:p w:rsidR="002B1B5F" w:rsidRPr="001C3527" w:rsidRDefault="002B1B5F" w:rsidP="001C3527">
      <w:pPr>
        <w:pStyle w:val="ListParagraph"/>
        <w:numPr>
          <w:ilvl w:val="0"/>
          <w:numId w:val="34"/>
        </w:numPr>
        <w:rPr>
          <w:szCs w:val="20"/>
        </w:rPr>
      </w:pPr>
      <w:r w:rsidRPr="001C3527">
        <w:rPr>
          <w:szCs w:val="20"/>
        </w:rPr>
        <w:t xml:space="preserve">The numbers ‘RBG size’ </w:t>
      </w:r>
      <w:r w:rsidR="00C53C15">
        <w:rPr>
          <w:szCs w:val="20"/>
        </w:rPr>
        <w:t xml:space="preserve">in the table </w:t>
      </w:r>
      <w:r w:rsidRPr="001C3527">
        <w:rPr>
          <w:szCs w:val="20"/>
        </w:rPr>
        <w:t>are fixed in the spec</w:t>
      </w:r>
    </w:p>
    <w:p w:rsidR="008C70EB" w:rsidRPr="001C3527" w:rsidRDefault="00425E32" w:rsidP="001C3527">
      <w:pPr>
        <w:pStyle w:val="ListParagraph"/>
        <w:numPr>
          <w:ilvl w:val="0"/>
          <w:numId w:val="34"/>
        </w:numPr>
        <w:rPr>
          <w:szCs w:val="20"/>
        </w:rPr>
      </w:pPr>
      <w:r w:rsidRPr="001C3527">
        <w:rPr>
          <w:szCs w:val="20"/>
        </w:rPr>
        <w:t xml:space="preserve">The number of rows </w:t>
      </w:r>
      <w:r w:rsidR="001C3527">
        <w:rPr>
          <w:szCs w:val="20"/>
        </w:rPr>
        <w:t>should be no more than [4-6]</w:t>
      </w:r>
    </w:p>
    <w:p w:rsidR="00926481" w:rsidRPr="00C53C15" w:rsidRDefault="001C3527" w:rsidP="00926481">
      <w:pPr>
        <w:pStyle w:val="ListParagraph"/>
        <w:numPr>
          <w:ilvl w:val="0"/>
          <w:numId w:val="34"/>
        </w:numPr>
        <w:rPr>
          <w:szCs w:val="20"/>
        </w:rPr>
      </w:pPr>
      <w:r>
        <w:rPr>
          <w:szCs w:val="20"/>
        </w:rPr>
        <w:t>Same table for DL and UL</w:t>
      </w:r>
    </w:p>
    <w:p w:rsidR="00C53C15" w:rsidRPr="00C53C15" w:rsidRDefault="00C53C15" w:rsidP="00C53C15">
      <w:pPr>
        <w:pStyle w:val="ListParagraph"/>
        <w:numPr>
          <w:ilvl w:val="0"/>
          <w:numId w:val="34"/>
        </w:numPr>
        <w:rPr>
          <w:szCs w:val="20"/>
        </w:rPr>
      </w:pPr>
      <w:r>
        <w:rPr>
          <w:szCs w:val="20"/>
        </w:rPr>
        <w:t xml:space="preserve">Should the </w:t>
      </w:r>
      <w:r w:rsidRPr="001C3527">
        <w:rPr>
          <w:szCs w:val="20"/>
        </w:rPr>
        <w:t xml:space="preserve">RBG size depends on the duration of the transmission (“slot vs </w:t>
      </w:r>
      <w:r>
        <w:rPr>
          <w:szCs w:val="20"/>
        </w:rPr>
        <w:t>non</w:t>
      </w:r>
      <w:r w:rsidRPr="001C3527">
        <w:rPr>
          <w:szCs w:val="20"/>
        </w:rPr>
        <w:t>-slot”)</w:t>
      </w:r>
      <w:r>
        <w:rPr>
          <w:szCs w:val="20"/>
        </w:rPr>
        <w:t>?</w:t>
      </w:r>
    </w:p>
    <w:p w:rsidR="00C53C15" w:rsidRDefault="00C53C15" w:rsidP="00C53C15">
      <w:pPr>
        <w:pStyle w:val="ListParagraph"/>
        <w:numPr>
          <w:ilvl w:val="1"/>
          <w:numId w:val="34"/>
        </w:numPr>
        <w:rPr>
          <w:szCs w:val="20"/>
        </w:rPr>
      </w:pPr>
      <w:r>
        <w:rPr>
          <w:szCs w:val="20"/>
        </w:rPr>
        <w:t>Alt 1: Same RBG size irrespective of the duration</w:t>
      </w:r>
    </w:p>
    <w:p w:rsidR="00C53C15" w:rsidRDefault="00C53C15" w:rsidP="00C53C15">
      <w:pPr>
        <w:pStyle w:val="ListParagraph"/>
        <w:numPr>
          <w:ilvl w:val="1"/>
          <w:numId w:val="34"/>
        </w:numPr>
        <w:rPr>
          <w:szCs w:val="20"/>
        </w:rPr>
      </w:pPr>
      <w:r>
        <w:rPr>
          <w:szCs w:val="20"/>
        </w:rPr>
        <w:t>Alt 2: One configuration for slot-based, one configuration for non-slot-based scheduling</w:t>
      </w:r>
    </w:p>
    <w:p w:rsidR="00926481" w:rsidRPr="00C53C15" w:rsidRDefault="00C53C15" w:rsidP="00C53C15">
      <w:pPr>
        <w:pStyle w:val="ListParagraph"/>
        <w:numPr>
          <w:ilvl w:val="1"/>
          <w:numId w:val="34"/>
        </w:numPr>
        <w:rPr>
          <w:szCs w:val="20"/>
        </w:rPr>
      </w:pPr>
      <w:r>
        <w:rPr>
          <w:szCs w:val="20"/>
        </w:rPr>
        <w:t>Alt 3: One configuration but the RBG size used is scaled for non-slot-based scheduling from the value for slot-based scheduling</w:t>
      </w:r>
    </w:p>
    <w:p w:rsidR="00985E48" w:rsidRPr="002B1B5F" w:rsidRDefault="00985E48" w:rsidP="00985E48">
      <w:pPr>
        <w:pStyle w:val="BodyText"/>
        <w:rPr>
          <w:szCs w:val="20"/>
        </w:rPr>
      </w:pPr>
    </w:p>
    <w:sectPr w:rsidR="00985E48" w:rsidRPr="002B1B5F" w:rsidSect="00C628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C9D" w:rsidRDefault="00626C9D" w:rsidP="00896408">
      <w:r>
        <w:separator/>
      </w:r>
    </w:p>
  </w:endnote>
  <w:endnote w:type="continuationSeparator" w:id="0">
    <w:p w:rsidR="00626C9D" w:rsidRDefault="00626C9D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C9D" w:rsidRDefault="00626C9D" w:rsidP="00896408">
      <w:r>
        <w:separator/>
      </w:r>
    </w:p>
  </w:footnote>
  <w:footnote w:type="continuationSeparator" w:id="0">
    <w:p w:rsidR="00626C9D" w:rsidRDefault="00626C9D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60CF3"/>
    <w:multiLevelType w:val="hybridMultilevel"/>
    <w:tmpl w:val="FAAACD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40871"/>
    <w:multiLevelType w:val="hybridMultilevel"/>
    <w:tmpl w:val="B04CFF1C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87528"/>
    <w:multiLevelType w:val="hybridMultilevel"/>
    <w:tmpl w:val="82F8EC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32A48"/>
    <w:multiLevelType w:val="hybridMultilevel"/>
    <w:tmpl w:val="75E66B56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B3376"/>
    <w:multiLevelType w:val="hybridMultilevel"/>
    <w:tmpl w:val="CBAAC0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16D42"/>
    <w:multiLevelType w:val="hybridMultilevel"/>
    <w:tmpl w:val="89E817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24B98"/>
    <w:multiLevelType w:val="hybridMultilevel"/>
    <w:tmpl w:val="AAA28D1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70D74"/>
    <w:multiLevelType w:val="hybridMultilevel"/>
    <w:tmpl w:val="91F255F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D1DE6"/>
    <w:multiLevelType w:val="hybridMultilevel"/>
    <w:tmpl w:val="34C027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565C0C"/>
    <w:multiLevelType w:val="hybridMultilevel"/>
    <w:tmpl w:val="E8825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AF22B5"/>
    <w:multiLevelType w:val="hybridMultilevel"/>
    <w:tmpl w:val="378EAE58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5DB238A8"/>
    <w:multiLevelType w:val="hybridMultilevel"/>
    <w:tmpl w:val="829C18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A61BEE"/>
    <w:multiLevelType w:val="hybridMultilevel"/>
    <w:tmpl w:val="839209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06B38"/>
    <w:multiLevelType w:val="hybridMultilevel"/>
    <w:tmpl w:val="34CA97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987E81"/>
    <w:multiLevelType w:val="hybridMultilevel"/>
    <w:tmpl w:val="B84261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041EC"/>
    <w:multiLevelType w:val="hybridMultilevel"/>
    <w:tmpl w:val="92E83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241D0"/>
    <w:multiLevelType w:val="hybridMultilevel"/>
    <w:tmpl w:val="F0A6A8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9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2"/>
  </w:num>
  <w:num w:numId="4">
    <w:abstractNumId w:val="28"/>
  </w:num>
  <w:num w:numId="5">
    <w:abstractNumId w:val="25"/>
  </w:num>
  <w:num w:numId="6">
    <w:abstractNumId w:val="20"/>
  </w:num>
  <w:num w:numId="7">
    <w:abstractNumId w:val="27"/>
  </w:num>
  <w:num w:numId="8">
    <w:abstractNumId w:val="26"/>
  </w:num>
  <w:num w:numId="9">
    <w:abstractNumId w:val="10"/>
  </w:num>
  <w:num w:numId="10">
    <w:abstractNumId w:val="6"/>
  </w:num>
  <w:num w:numId="11">
    <w:abstractNumId w:val="15"/>
  </w:num>
  <w:num w:numId="12">
    <w:abstractNumId w:val="29"/>
  </w:num>
  <w:num w:numId="13">
    <w:abstractNumId w:val="5"/>
  </w:num>
  <w:num w:numId="14">
    <w:abstractNumId w:val="19"/>
  </w:num>
  <w:num w:numId="15">
    <w:abstractNumId w:val="23"/>
  </w:num>
  <w:num w:numId="16">
    <w:abstractNumId w:val="16"/>
  </w:num>
  <w:num w:numId="17">
    <w:abstractNumId w:val="3"/>
  </w:num>
  <w:num w:numId="18">
    <w:abstractNumId w:val="28"/>
  </w:num>
  <w:num w:numId="19">
    <w:abstractNumId w:val="28"/>
  </w:num>
  <w:num w:numId="20">
    <w:abstractNumId w:val="12"/>
  </w:num>
  <w:num w:numId="21">
    <w:abstractNumId w:val="11"/>
  </w:num>
  <w:num w:numId="22">
    <w:abstractNumId w:val="28"/>
  </w:num>
  <w:num w:numId="23">
    <w:abstractNumId w:val="18"/>
  </w:num>
  <w:num w:numId="24">
    <w:abstractNumId w:val="9"/>
  </w:num>
  <w:num w:numId="25">
    <w:abstractNumId w:val="1"/>
  </w:num>
  <w:num w:numId="26">
    <w:abstractNumId w:val="22"/>
  </w:num>
  <w:num w:numId="27">
    <w:abstractNumId w:val="4"/>
  </w:num>
  <w:num w:numId="28">
    <w:abstractNumId w:val="8"/>
  </w:num>
  <w:num w:numId="29">
    <w:abstractNumId w:val="0"/>
  </w:num>
  <w:num w:numId="30">
    <w:abstractNumId w:val="24"/>
  </w:num>
  <w:num w:numId="31">
    <w:abstractNumId w:val="14"/>
  </w:num>
  <w:num w:numId="32">
    <w:abstractNumId w:val="21"/>
  </w:num>
  <w:num w:numId="33">
    <w:abstractNumId w:val="17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0617F"/>
    <w:rsid w:val="000208D5"/>
    <w:rsid w:val="00024F13"/>
    <w:rsid w:val="000518A8"/>
    <w:rsid w:val="000C16B6"/>
    <w:rsid w:val="00107DE3"/>
    <w:rsid w:val="001372E8"/>
    <w:rsid w:val="0019003C"/>
    <w:rsid w:val="001C3527"/>
    <w:rsid w:val="001D1DDB"/>
    <w:rsid w:val="001E2FED"/>
    <w:rsid w:val="001E5AFE"/>
    <w:rsid w:val="002450A4"/>
    <w:rsid w:val="00262FC3"/>
    <w:rsid w:val="0028065B"/>
    <w:rsid w:val="00286B6D"/>
    <w:rsid w:val="002B0DDD"/>
    <w:rsid w:val="002B1B5F"/>
    <w:rsid w:val="002B59EF"/>
    <w:rsid w:val="0033205D"/>
    <w:rsid w:val="00341942"/>
    <w:rsid w:val="0034475B"/>
    <w:rsid w:val="00365CE4"/>
    <w:rsid w:val="003F0E6F"/>
    <w:rsid w:val="00425E32"/>
    <w:rsid w:val="00446E4F"/>
    <w:rsid w:val="00473CB5"/>
    <w:rsid w:val="004750EF"/>
    <w:rsid w:val="0048093F"/>
    <w:rsid w:val="004900B0"/>
    <w:rsid w:val="004C672E"/>
    <w:rsid w:val="004F430F"/>
    <w:rsid w:val="00511208"/>
    <w:rsid w:val="005164F1"/>
    <w:rsid w:val="0052140E"/>
    <w:rsid w:val="0053186E"/>
    <w:rsid w:val="00544261"/>
    <w:rsid w:val="005514B5"/>
    <w:rsid w:val="005838EA"/>
    <w:rsid w:val="00585773"/>
    <w:rsid w:val="005D3563"/>
    <w:rsid w:val="00614513"/>
    <w:rsid w:val="00626C9D"/>
    <w:rsid w:val="0063517D"/>
    <w:rsid w:val="00666BD1"/>
    <w:rsid w:val="0068622F"/>
    <w:rsid w:val="0068782F"/>
    <w:rsid w:val="006A286A"/>
    <w:rsid w:val="006E1579"/>
    <w:rsid w:val="00735466"/>
    <w:rsid w:val="0078136E"/>
    <w:rsid w:val="00785910"/>
    <w:rsid w:val="007C2CF5"/>
    <w:rsid w:val="007C690E"/>
    <w:rsid w:val="007F5DBD"/>
    <w:rsid w:val="00802FBE"/>
    <w:rsid w:val="0082406B"/>
    <w:rsid w:val="00850683"/>
    <w:rsid w:val="00896408"/>
    <w:rsid w:val="008A0342"/>
    <w:rsid w:val="008C70EB"/>
    <w:rsid w:val="00926481"/>
    <w:rsid w:val="00942F98"/>
    <w:rsid w:val="009461CF"/>
    <w:rsid w:val="009770FF"/>
    <w:rsid w:val="00985E48"/>
    <w:rsid w:val="00987D67"/>
    <w:rsid w:val="009A0611"/>
    <w:rsid w:val="009C7CE6"/>
    <w:rsid w:val="009E46CD"/>
    <w:rsid w:val="009F6A10"/>
    <w:rsid w:val="009F7D8C"/>
    <w:rsid w:val="00A05384"/>
    <w:rsid w:val="00A17032"/>
    <w:rsid w:val="00A42CFD"/>
    <w:rsid w:val="00A92D2A"/>
    <w:rsid w:val="00AC643E"/>
    <w:rsid w:val="00AD1DFC"/>
    <w:rsid w:val="00B03ED8"/>
    <w:rsid w:val="00B07621"/>
    <w:rsid w:val="00B1604D"/>
    <w:rsid w:val="00B20A48"/>
    <w:rsid w:val="00B368D9"/>
    <w:rsid w:val="00B5007A"/>
    <w:rsid w:val="00BB2430"/>
    <w:rsid w:val="00BB7B54"/>
    <w:rsid w:val="00BC485D"/>
    <w:rsid w:val="00BE4063"/>
    <w:rsid w:val="00C11BE1"/>
    <w:rsid w:val="00C1560A"/>
    <w:rsid w:val="00C53C15"/>
    <w:rsid w:val="00C62894"/>
    <w:rsid w:val="00C8496C"/>
    <w:rsid w:val="00CA34AD"/>
    <w:rsid w:val="00CB5A40"/>
    <w:rsid w:val="00CC1CA7"/>
    <w:rsid w:val="00CC4979"/>
    <w:rsid w:val="00CE5E1C"/>
    <w:rsid w:val="00CE6CB0"/>
    <w:rsid w:val="00CE7B9C"/>
    <w:rsid w:val="00D03072"/>
    <w:rsid w:val="00D4064B"/>
    <w:rsid w:val="00D56B05"/>
    <w:rsid w:val="00D577BB"/>
    <w:rsid w:val="00D73075"/>
    <w:rsid w:val="00D92AB5"/>
    <w:rsid w:val="00DD11CB"/>
    <w:rsid w:val="00DE1BAA"/>
    <w:rsid w:val="00E10C1F"/>
    <w:rsid w:val="00E20E32"/>
    <w:rsid w:val="00E2157C"/>
    <w:rsid w:val="00E25B87"/>
    <w:rsid w:val="00E30C81"/>
    <w:rsid w:val="00E33BAF"/>
    <w:rsid w:val="00E34104"/>
    <w:rsid w:val="00EB26FB"/>
    <w:rsid w:val="00EC2F3D"/>
    <w:rsid w:val="00ED2F63"/>
    <w:rsid w:val="00EE2EAD"/>
    <w:rsid w:val="00F346B4"/>
    <w:rsid w:val="00F618ED"/>
    <w:rsid w:val="00F74C55"/>
    <w:rsid w:val="00F81C1C"/>
    <w:rsid w:val="00F92325"/>
    <w:rsid w:val="00FA2D6F"/>
    <w:rsid w:val="00FC7919"/>
    <w:rsid w:val="00FE1148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C7BC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7C69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FABBC-2906-44CA-9C57-673BC3D2D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2017-10-12T18:56:00Z</dcterms:created>
  <dcterms:modified xsi:type="dcterms:W3CDTF">2017-10-12T18:56:00Z</dcterms:modified>
</cp:coreProperties>
</file>